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08203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8.587646484375" w:line="240" w:lineRule="auto"/>
        <w:ind w:left="742.292633056640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PA BAR ASSOCIATION RESOLUTION ON YOUTH COURTS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873046875" w:line="230.127854347229" w:lineRule="auto"/>
        <w:ind w:left="11.513519287109375" w:right="331.1865234375" w:hanging="2.15591430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the Pennsylvania Bar Association is committed to ensuring justice for all  citizens;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127854347229" w:lineRule="auto"/>
        <w:ind w:left="14.148406982421875" w:right="424.77783203125" w:hanging="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the Pennsylvania Bar Association supports efforts to educate our youth  about the legal system and citizen rights and responsibilities;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00732421875" w:line="230.12835502624512" w:lineRule="auto"/>
        <w:ind w:left="12.2320556640625" w:right="211.182861328125" w:hanging="2.8744506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the Pennsylvania Bar Association is mindful of the changing needs of our  society and its responsibility to craft legal reform responsive to said needs;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87548828125" w:line="230.12835502624512" w:lineRule="auto"/>
        <w:ind w:left="11.513519287109375" w:right="359.97802734375" w:hanging="2.15591430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the Interbranch Commission on Juvenile Justice Report called for better  coordination of the education and juvenile justice systems;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9755859375" w:line="230.12768268585205" w:lineRule="auto"/>
        <w:ind w:left="9.35760498046875" w:right="304.781494140625" w:hanging="2.8744506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hearings held by the Pennsylvania House and Pennsylvania Senate in  2010 provided testimony that school based youth courts develop a student culture  utilizing positive peer pressure to hold youth accountable, teach them that acts  have consequences, and benefiting both the educational and justice systems;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068359375" w:line="230.12794017791748" w:lineRule="auto"/>
        <w:ind w:left="7.42584228515625" w:right="252.003173828125" w:firstLine="1.91635131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Whereas youth courts have been in existence since the 1930’s around the country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and for more than 30 years in Pennsylvania, becoming during the past decade the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country’s most replicated alternative discipline and juvenile justice program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through both school based and community/juvenile justice based youth courts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because they are an early prevention and intervention program, offer opportunities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for youth to connect positively with adults and youth in their community, and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8f6f2" w:val="clear"/>
          <w:vertAlign w:val="baseline"/>
          <w:rtl w:val="0"/>
        </w:rPr>
        <w:t xml:space="preserve">encourage youth contributions to community problem solving;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12796878814697" w:lineRule="auto"/>
        <w:ind w:left="9.342193603515625" w:right="331.1962890625" w:hanging="2.15591430664062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school based youth courts benefit the educational system by enhancing  citizenship, socialization and academic skills and providing youth with experiential  learning to complement classroom government lessons;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9755859375" w:line="229.12758350372314" w:lineRule="auto"/>
        <w:ind w:left="12.216644287109375" w:right="559.208984375" w:hanging="2.8744506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school based youth courts benefit the education system by training  students to step into the roles of prosecutors, defenders, jurors and judges and  experience first-hand how our legal system functions;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84942626953125" w:line="230.12786865234375" w:lineRule="auto"/>
        <w:ind w:left="7.42584228515625" w:right="254.39208984375" w:firstLine="1.91635131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community/juvenile justice based youth courts are a preferred alternative  to more punitive juvenile justice discipline by 1) requiring youth to accept  responsibility and pay back the community; 2) employing restorative justice  mandating that respondents make amends though writing letters of apology,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818336486816" w:lineRule="auto"/>
        <w:ind w:left="12.695770263671875" w:right="341.8994140625" w:firstLine="4.311676025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performing community service, and mandatory jury duty on the youth court; 3)  linking troubled teens to needed services including tutoring, mentoring, and anger management classes; 4) utilizing students as the primary resource needed for  operations thereby reducing personnel costs;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365234375" w:line="230.12818336486816" w:lineRule="auto"/>
        <w:ind w:left="9.342193603515625" w:right="292.81005859375" w:hanging="2.15591430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benefit society by stemming the tide of students  into the school to prison pipeline and improving school and community climate by  keeping non-violent students in school rather than putting them on the streets with  zero tolerance disciplinary policies;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482421875" w:line="230.12818336486816" w:lineRule="auto"/>
        <w:ind w:left="9.342193603515625" w:right="482.392578125" w:hanging="0.95809936523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provide needed academic enhancement by  providing a venue for youth to learn to think on their feet, ask probing questions,  build self-confidence, increase public speaking and teamwork competencies,  develop consensus building skills – all skills they will utilize the rest of their lives;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127854347229" w:lineRule="auto"/>
        <w:ind w:left="8.863067626953125" w:right="597.59033203125" w:firstLine="0.47912597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benefit the entire community by reconnecting  youth to the rule of law, law enforcement, and the justice system;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127854347229" w:lineRule="auto"/>
        <w:ind w:left="8.863067626953125" w:right="447.49267578125" w:firstLine="0.47912597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provide a unique civic education platform for  youth to engage in hands on application of democratic principles which evidence based research has shown is the most effective tool to teach citizenship skills;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068359375" w:line="230.127854347229" w:lineRule="auto"/>
        <w:ind w:left="9.342193603515625" w:right="828.006591796875" w:hanging="0.95809936523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train youth to employ restorative justice  principles, respect the rights of others, demonstrate that every youth can  contribute and feel valued, and show that bad behavior creates risks and can  destroy their future;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11962890625" w:line="230.127854347229" w:lineRule="auto"/>
        <w:ind w:left="12.216644287109375" w:right="374.390869140625" w:hanging="2.8744506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constructive dispositions are based on the restorative justice model and  are designed to educate offenders, discourage future crime, and encourage pro social behavior;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068359375" w:line="230.127854347229" w:lineRule="auto"/>
        <w:ind w:left="5.509490966796875" w:right="333.5986328125" w:firstLine="3.832702636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of all types facilitate youth development and leadership  while rewarding students who help other students with recognition and incentives;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505859375" w:line="230.12794017791748" w:lineRule="auto"/>
        <w:ind w:left="9.342193603515625" w:right="597.5982666015625" w:hanging="2.15591430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can be a cornerstone of a new partnership between the  legal system and the community, including schools, reduce crime and violence,  create safe homes, schools and neighborhoods, and restore faith in the justice  system;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9755859375" w:line="230.127854347229" w:lineRule="auto"/>
        <w:ind w:left="14.13299560546875" w:right="676.79931640625" w:hanging="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can utilize volunteer, law school and parental support to  achieve positive outcomes in resource poor communities and school districts;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5037841796875" w:line="230.127854347229" w:lineRule="auto"/>
        <w:ind w:left="0" w:right="199.210205078125" w:firstLine="9.3421936035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youth courts can be structured to ensure needed uniform standards while  preserving the flexibility to satisfy the diverse needs of 500 school districts and 60  justice systems in Pennsylvania: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499755859375" w:line="230.12771129608154" w:lineRule="auto"/>
        <w:ind w:left="11.49810791015625" w:right="652.91748046875" w:hanging="2.15591430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Whereas Pennsylvania Bar Association committees have analyzed best youth  court practices and materials from Pennsylvania youth courts and other states;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7.42584228515625" w:right="328.7939453125" w:firstLine="14.85153198242187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NOW IT IS HEREBY RESOLVED that the Pennsylvania Bar Association shall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endorse the ABA’s efforts to promote Youth Courts as demonstrated in the  ABA’s FEBRUARY 14, 2011Resolution which was unanimously approved by  the ABA House of Delegates.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78125" w:line="230.12794017791748" w:lineRule="auto"/>
        <w:ind w:left="6.228179931640625" w:right="0" w:firstLine="12.935180664062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It is further resolved that the PBA recognize the unique aspects of youth  courts in Pennsylvania as reflected in the recent Pennsylvania Lawyer  Magazine article which shows that there are already existing, and in many  cases long established, school and community/juvenile justice based youth  courts in Pennsylvania that need support and that need to be consulted as  youth court efforts in Pennsylvania move forward. As a sign of that support,  the PBA shall organize and convene before the end of the 2011 calendar year a  statewide Youth Court Advisory Board made up of the various Youth Court  stakeholders, including but not limited to judges, lawyers, elected  representatives, police and probation officers, educators, students, faith  based and philanthropic leaders and others from the law, justice and  education communities, including parents.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502685546875" w:line="230.12778282165527" w:lineRule="auto"/>
        <w:ind w:left="5.030364990234375" w:right="67.197265625" w:firstLine="18.2052612304687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Recognizing that the Interbranch Commission on Juvenile Justice Report  specifically called on the PBA to develop programs that bridged civic  education and juvenile justice, it is further resolved that the PBA promote a  system of both school based and community/juvenile justice based Youth  Courts across the Commonwealth. Building on the conflict resolution, anti bullying and law-related education model of the PBA’s Project PEACE, Youth  Courts shall be encouraged to be introduced as school based programs in the  junior and senior high schools of the Commonwealth, as well as in various  other settings for juvenile offenders for community/juvenile justice youth  courts. The PBA further resolves that where school based youth courts exist,  community/juvenile justice youth courts need to be developed; where  community/juvenile justice based youth courts exist, school based ones need  encouragement. Where none exist, either type should be started with the goal  of adding the missing type as soon as possible.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501708984375" w:line="230.127854347229" w:lineRule="auto"/>
        <w:ind w:left="11.01898193359375" w:right="28.797607421875" w:firstLine="0.71853637695312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Since legislation supporting Youth Courts is currently being discussed among  members of the General Assembly and Youth Court supporters around the  state, it is further resolved that the PBA encourage such efforts, as well as  support the public/private partnership to expand and improve the  sustainability of Youth Courts across Pennsylvania.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45440673828125" w:line="240" w:lineRule="auto"/>
        <w:ind w:left="0" w:right="1471.190795898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Respectfully submitted,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87255859375" w:line="240" w:lineRule="auto"/>
        <w:ind w:left="0" w:right="2085.588989257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Mary Pugh, Chair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71.98974609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April 15, 2011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95062255859375" w:line="229.04505729675293" w:lineRule="auto"/>
        <w:ind w:left="10.036773681640625" w:right="4.15283203125" w:firstLine="9.1455078125"/>
        <w:jc w:val="left"/>
        <w:rPr>
          <w:rFonts w:ascii="Arial" w:cs="Arial" w:eastAsia="Arial" w:hAnsi="Arial"/>
          <w:b w:val="1"/>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1"/>
          <w:i w:val="0"/>
          <w:smallCaps w:val="0"/>
          <w:strike w:val="0"/>
          <w:color w:val="000000"/>
          <w:sz w:val="19.900781631469727"/>
          <w:szCs w:val="19.900781631469727"/>
          <w:u w:val="none"/>
          <w:shd w:fill="auto" w:val="clear"/>
          <w:vertAlign w:val="baseline"/>
          <w:rtl w:val="0"/>
        </w:rPr>
        <w:t xml:space="preserve">Passed by PBA Board of Governors on May 4, 2011 and by PBA House of Delegates May 6,  2011 (both passed it unanimously) </w:t>
      </w:r>
    </w:p>
    <w:sectPr>
      <w:pgSz w:h="15840" w:w="12240" w:orient="portrait"/>
      <w:pgMar w:bottom="1524.000244140625" w:top="1061.033935546875" w:left="1615.9172058105469" w:right="1560.4943847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